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681DA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ascii="Arial" w:hAnsi="Arial" w:eastAsia="宋体" w:cs="Arial"/>
          <w:i w:val="0"/>
          <w:iCs w:val="0"/>
          <w:caps w:val="0"/>
          <w:color w:val="681DA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"https://www.biosyn.com/faq/how-to-select-peptide-purity-for-my-applications.aspx" </w:instrText>
      </w:r>
      <w:r>
        <w:rPr>
          <w:rFonts w:ascii="Arial" w:hAnsi="Arial" w:eastAsia="宋体" w:cs="Arial"/>
          <w:i w:val="0"/>
          <w:iCs w:val="0"/>
          <w:caps w:val="0"/>
          <w:color w:val="681DA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Peptide </w:t>
      </w:r>
      <w:r>
        <w:rPr>
          <w:rStyle w:val="6"/>
          <w:rFonts w:hint="eastAsia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P</w:t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urity and </w:t>
      </w:r>
      <w:r>
        <w:rPr>
          <w:rStyle w:val="6"/>
          <w:rFonts w:hint="eastAsia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A</w:t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pplications</w:t>
      </w:r>
    </w:p>
    <w:p>
      <w:pPr>
        <w:keepNext w:val="0"/>
        <w:keepLines w:val="0"/>
        <w:widowControl/>
        <w:suppressLineNumbers w:val="0"/>
        <w:jc w:val="center"/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  <w:t xml:space="preserve">Peptide purity has a crucial part to play in the success and integrity of research projects. Biorunstar offers a series of different purity degrees to assist </w:t>
      </w:r>
      <w:r>
        <w:rPr>
          <w:rFonts w:hint="eastAsia" w:ascii="Arial" w:hAnsi="Arial" w:eastAsia="宋体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  <w:lang w:val="en-US" w:eastAsia="zh-CN"/>
        </w:rPr>
        <w:t>customer</w:t>
      </w:r>
      <w:r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  <w:t xml:space="preserve"> in selecting the appropriate peptide purity for peptide-based assays and uses.</w:t>
      </w:r>
      <w:r>
        <w:rPr>
          <w:rFonts w:hint="eastAsia" w:ascii="Arial" w:hAnsi="Arial" w:eastAsia="宋体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  <w:t>Here is a list of recommended purity levels for some common peptide applications for</w:t>
      </w:r>
      <w:r>
        <w:rPr>
          <w:rFonts w:hint="eastAsia" w:ascii="Arial" w:hAnsi="Arial" w:eastAsia="宋体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  <w:t xml:space="preserve">reference.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</w:pPr>
      <w:bookmarkStart w:id="0" w:name="_GoBack"/>
      <w:bookmarkEnd w:id="0"/>
    </w:p>
    <w:tbl>
      <w:tblPr>
        <w:tblStyle w:val="4"/>
        <w:tblW w:w="0" w:type="auto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64"/>
        <w:gridCol w:w="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Recommended Peptide Purity Levels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Applications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3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Desalted crude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Epitope mapping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Protein to protein interactions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Immunogenic identification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Receptor-ligand interactions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Nucleic acid binding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Mutation Screening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Sequence optimization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3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&gt;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75% by HPLC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ELISA testing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Peptide arrays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Antigens for polyclonal antibody production or affinity purification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3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&gt;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85% by HPLC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In-vitro bioassays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Epitope mapping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Polyclonal antibody production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Phosphorylation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Cell attachment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Protein electrophoresis applications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Semi-quantitative enzyme-substrate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Peptide blocking studies for Western Blot (non-quantitative)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Coupling to chromatography resins for affinity purifications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3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&gt;95% by HPLC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 xml:space="preserve">In-vitro bioassays 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 xml:space="preserve">and </w:t>
            </w: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NMR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Enzymology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Quantitative receptor- ligand interactions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Quantitative blocking and competitive inhibition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Quantitative phosphorylation studies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Quantitative proteolysis studies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3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&gt;98% by HPLC</w:t>
            </w:r>
          </w:p>
        </w:tc>
        <w:tc>
          <w:tcPr>
            <w:tcW w:w="489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Sensitive Bioassay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Cosmetic peptides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Active pharmaceutical ingredients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Clinical trials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Crystallography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1C1F23"/>
                <w:spacing w:val="0"/>
                <w:sz w:val="20"/>
                <w:szCs w:val="20"/>
                <w:shd w:val="clear" w:fill="FFFFFF"/>
                <w:vertAlign w:val="baseline"/>
              </w:rPr>
              <w:t>SAR studies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egoe UI" w:cs="Arial"/>
          <w:i w:val="0"/>
          <w:iCs w:val="0"/>
          <w:caps w:val="0"/>
          <w:color w:val="1C1F2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681DA8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mZiNjU5ZDk2ODcwZjNjNGEwMDRmNmY4ZDUyYjIifQ=="/>
  </w:docVars>
  <w:rsids>
    <w:rsidRoot w:val="00000000"/>
    <w:rsid w:val="29E74FD1"/>
    <w:rsid w:val="396F0B0E"/>
    <w:rsid w:val="7C0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317</Characters>
  <Lines>0</Lines>
  <Paragraphs>0</Paragraphs>
  <TotalTime>31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2024-06-13T06:48:00Z</dcterms:created>
  <dc:creator>H</dc:creator>
  <cp:lastModifiedBy>谭辉</cp:lastModifiedBy>
  <dcterms:modified xsi:type="dcterms:W3CDTF">2024-06-13T07:23:47Z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9ED1568CE7734E99B45434D12928ECB6_12</vt:lpwstr>
  </property>
</Properties>
</file>